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B3" w:rsidRDefault="00227C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F60F0" w:rsidRPr="009F13AB" w:rsidRDefault="001F60F0" w:rsidP="001F6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F60F0" w:rsidRPr="009F13AB" w:rsidRDefault="001F60F0" w:rsidP="001F6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F60F0" w:rsidRPr="009F13AB" w:rsidRDefault="005166BA" w:rsidP="001F60F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0F0" w:rsidRPr="009F13AB">
        <w:rPr>
          <w:rFonts w:ascii="Times New Roman" w:hAnsi="Times New Roman" w:cs="Times New Roman"/>
          <w:sz w:val="28"/>
          <w:szCs w:val="28"/>
        </w:rPr>
        <w:t>район</w:t>
      </w:r>
    </w:p>
    <w:p w:rsidR="001F60F0" w:rsidRPr="009F13AB" w:rsidRDefault="001F60F0" w:rsidP="001F60F0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9F13A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E22A7" w:rsidRPr="009F13AB">
        <w:rPr>
          <w:rFonts w:ascii="Times New Roman" w:hAnsi="Times New Roman" w:cs="Times New Roman"/>
          <w:sz w:val="28"/>
          <w:szCs w:val="28"/>
        </w:rPr>
        <w:t>Гигантовского</w:t>
      </w:r>
      <w:proofErr w:type="spellEnd"/>
      <w:r w:rsidR="004E22A7" w:rsidRPr="009F13A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1F60F0" w:rsidRPr="001F60F0" w:rsidRDefault="001F60F0" w:rsidP="001F60F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60F0" w:rsidRDefault="001F60F0" w:rsidP="001F60F0">
      <w:pPr>
        <w:spacing w:after="0"/>
        <w:rPr>
          <w:sz w:val="28"/>
          <w:szCs w:val="28"/>
        </w:rPr>
      </w:pPr>
    </w:p>
    <w:p w:rsidR="001F60F0" w:rsidRDefault="001F60F0" w:rsidP="001F60F0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27CB3" w:rsidRDefault="00227C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CB3" w:rsidRDefault="003B6BA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26.11.2024</w:t>
      </w:r>
      <w:r w:rsidR="001F60F0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="001F60F0">
        <w:rPr>
          <w:rFonts w:ascii="Times New Roman" w:eastAsia="Times New Roman" w:hAnsi="Times New Roman" w:cs="Times New Roman"/>
          <w:sz w:val="28"/>
        </w:rPr>
        <w:tab/>
      </w:r>
      <w:r w:rsidR="001F60F0">
        <w:rPr>
          <w:rFonts w:ascii="Times New Roman" w:eastAsia="Times New Roman" w:hAnsi="Times New Roman" w:cs="Times New Roman"/>
          <w:sz w:val="28"/>
        </w:rPr>
        <w:tab/>
        <w:t xml:space="preserve">               </w:t>
      </w:r>
      <w:r w:rsidR="001F60F0">
        <w:rPr>
          <w:rFonts w:ascii="Times New Roman" w:eastAsia="Times New Roman" w:hAnsi="Times New Roman" w:cs="Times New Roman"/>
          <w:sz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</w:rPr>
        <w:t>123</w:t>
      </w:r>
    </w:p>
    <w:p w:rsidR="00227CB3" w:rsidRDefault="00227CB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Об утверждении</w:t>
      </w:r>
      <w:bookmarkStart w:id="0" w:name="_GoBack"/>
      <w:bookmarkEnd w:id="0"/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Порядка завершения операций по исполнению 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бюджета </w:t>
      </w:r>
      <w:proofErr w:type="spellStart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поселения </w:t>
      </w:r>
      <w:proofErr w:type="spellStart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</w:t>
      </w:r>
    </w:p>
    <w:p w:rsidR="00227CB3" w:rsidRPr="004E22A7" w:rsidRDefault="003B6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в текущем финансовом году</w:t>
      </w: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3B6B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В соответствии со статьей 242 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Бюджетного кодекса Российской Федерации и в целях организации работы по завершению исполнения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распоряжаюсь:</w:t>
      </w: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3B6B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1. Утвердить Порядок завершения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операций по исполнению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текущем финансовом году согласно приложению.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2. Финансово-экономическому отделу Администрации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обеспечить исполнение настоящего распоряжения.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3. Признать </w:t>
      </w:r>
      <w:r w:rsidR="003B6BA3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утратившими силу распоряжение </w:t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дминистрации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r w:rsidR="003B6BA3">
        <w:rPr>
          <w:rFonts w:ascii="Times New Roman" w:eastAsia="Times New Roman" w:hAnsi="Times New Roman" w:cs="Times New Roman"/>
          <w:color w:val="000000" w:themeColor="text1"/>
          <w:sz w:val="28"/>
        </w:rPr>
        <w:t>от 06.12.2023 №119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«Об утверждении Порядка завершения операций по исполнению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текущем финансовом году».</w:t>
      </w:r>
    </w:p>
    <w:p w:rsidR="00227CB3" w:rsidRPr="004E22A7" w:rsidRDefault="001F60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ab/>
        <w:t xml:space="preserve">4. Контроль </w:t>
      </w:r>
      <w:proofErr w:type="gramStart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за  исполнением</w:t>
      </w:r>
      <w:proofErr w:type="gramEnd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распоряжения оставляю за собой.</w:t>
      </w: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Глава Администрации </w:t>
      </w:r>
    </w:p>
    <w:p w:rsidR="00227CB3" w:rsidRDefault="004E22A7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752C3">
        <w:rPr>
          <w:rFonts w:ascii="Times New Roman" w:eastAsia="Times New Roman" w:hAnsi="Times New Roman" w:cs="Times New Roman"/>
          <w:color w:val="000000" w:themeColor="text1"/>
          <w:sz w:val="28"/>
        </w:rPr>
        <w:tab/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Ю.М. </w:t>
      </w:r>
      <w:proofErr w:type="spellStart"/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Штельман</w:t>
      </w:r>
      <w:proofErr w:type="spellEnd"/>
    </w:p>
    <w:p w:rsidR="001752C3" w:rsidRDefault="001752C3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752C3" w:rsidRPr="004E22A7" w:rsidRDefault="001752C3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752C3" w:rsidRPr="001752C3" w:rsidRDefault="001752C3" w:rsidP="001752C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1752C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Вносит ФЭО</w:t>
      </w:r>
    </w:p>
    <w:p w:rsidR="00227CB3" w:rsidRDefault="006D2710" w:rsidP="001752C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Е.Е.Андреева</w:t>
      </w:r>
      <w:proofErr w:type="spellEnd"/>
    </w:p>
    <w:p w:rsidR="001752C3" w:rsidRPr="001752C3" w:rsidRDefault="001752C3" w:rsidP="001752C3">
      <w:pPr>
        <w:tabs>
          <w:tab w:val="left" w:pos="46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78-564</w:t>
      </w:r>
    </w:p>
    <w:p w:rsidR="001752C3" w:rsidRPr="004E22A7" w:rsidRDefault="001752C3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227CB3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1F60F0" w:rsidRPr="004E22A7" w:rsidRDefault="001F60F0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Приложение </w:t>
      </w:r>
    </w:p>
    <w:p w:rsidR="004E22A7" w:rsidRDefault="001F60F0" w:rsidP="004E22A7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 распоряжению Администрации </w:t>
      </w:r>
      <w:proofErr w:type="spellStart"/>
      <w:r w:rsidR="004E22A7">
        <w:rPr>
          <w:rFonts w:ascii="Times New Roman" w:eastAsia="Times New Roman" w:hAnsi="Times New Roman" w:cs="Times New Roman"/>
          <w:color w:val="000000" w:themeColor="text1"/>
          <w:sz w:val="28"/>
        </w:rPr>
        <w:t>Г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</w:p>
    <w:p w:rsidR="00227CB3" w:rsidRPr="004E22A7" w:rsidRDefault="000F42BD" w:rsidP="004E22A7">
      <w:pPr>
        <w:tabs>
          <w:tab w:val="left" w:pos="4680"/>
        </w:tabs>
        <w:spacing w:after="0" w:line="240" w:lineRule="auto"/>
        <w:ind w:left="5760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 </w:t>
      </w:r>
      <w:r w:rsidR="003B6BA3">
        <w:rPr>
          <w:rFonts w:ascii="Times New Roman" w:eastAsia="Times New Roman" w:hAnsi="Times New Roman" w:cs="Times New Roman"/>
          <w:color w:val="000000" w:themeColor="text1"/>
          <w:sz w:val="28"/>
        </w:rPr>
        <w:t>26.11.2024 №123</w:t>
      </w:r>
    </w:p>
    <w:p w:rsidR="00227CB3" w:rsidRPr="004E22A7" w:rsidRDefault="00227CB3">
      <w:pPr>
        <w:tabs>
          <w:tab w:val="center" w:pos="4677"/>
          <w:tab w:val="right" w:pos="9355"/>
        </w:tabs>
        <w:spacing w:after="0" w:line="240" w:lineRule="auto"/>
        <w:ind w:left="450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27CB3" w:rsidRPr="004E22A7" w:rsidRDefault="00227CB3">
      <w:pPr>
        <w:tabs>
          <w:tab w:val="center" w:pos="4677"/>
          <w:tab w:val="right" w:pos="9355"/>
        </w:tabs>
        <w:spacing w:after="0" w:line="240" w:lineRule="auto"/>
        <w:ind w:left="4500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</w:p>
    <w:p w:rsidR="00227CB3" w:rsidRPr="004E22A7" w:rsidRDefault="001F60F0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ПОРЯДОК</w:t>
      </w:r>
    </w:p>
    <w:p w:rsidR="00227CB3" w:rsidRPr="004E22A7" w:rsidRDefault="001F60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ЗАВЕРШЕНИЯ ОПЕРАЦИЙ ПО ИСПОЛНЕНИЮ БЮДЖЕТА </w:t>
      </w:r>
    </w:p>
    <w:p w:rsidR="00227CB3" w:rsidRPr="004E22A7" w:rsidRDefault="004E22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 СЕЛЬСКОГО ПОСЕЛЕНИЯ САЛЬСКОГО РАЙОНА</w:t>
      </w:r>
    </w:p>
    <w:p w:rsidR="00227CB3" w:rsidRPr="004E22A7" w:rsidRDefault="001F60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В ТЕКУЩЕМ ФИНАНСОВОМ ГОДУ</w:t>
      </w:r>
    </w:p>
    <w:p w:rsidR="00227CB3" w:rsidRPr="004E22A7" w:rsidRDefault="00227C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операций по расходам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источникам финансирования дефицита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- 31 декабря текущего финансового года;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зачисления в бюджет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Ростовской области (далее УФК по Ростовской области) между бюджетами бюджетной системы Российской Федерации, и их отражения в отчетности об исполнении </w:t>
      </w:r>
      <w:r w:rsidR="003B6BA3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бюджета </w:t>
      </w:r>
      <w:proofErr w:type="spellStart"/>
      <w:r w:rsidR="003B6BA3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3B6BA3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3B6BA3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3B6BA3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завершенного финансового года – в первые пять рабочих дней очередного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Бюджетные ассигнования, лимиты бюджетных обязательств и предельные объемы финансирования по расходам и бюджетные ассигнования по источникам финансирования дефицита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прекращают свое действие 31 декабря текущего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2. Финансово-экономический отдел Администрации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(далее по тексту «Финансово-экономический отдел»)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как орган, организующий исполнение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направляет предельные объемы финансирования расходов и бюджетные ассигнования по источникам финансирования дефицита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 последнего рабочего дня финансового года на основании заявок на оплату расходов, предоставленных главными распорядителями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27CB3" w:rsidRPr="004E22A7" w:rsidRDefault="001F60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3.Главные распорядители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представляют в Финансово-экономический отдел заявки на оплату расходов в порядке и с соблюдением сроков, позволяющих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осуществить процедуру санкционирования оплаты денежных обязательств получателей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установле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ных распоряжением Администрации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</w:t>
      </w:r>
      <w:r w:rsidR="00C60F86">
        <w:rPr>
          <w:rFonts w:ascii="Times New Roman" w:eastAsia="Times New Roman" w:hAnsi="Times New Roman" w:cs="Times New Roman"/>
          <w:color w:val="000000" w:themeColor="text1"/>
          <w:sz w:val="28"/>
        </w:rPr>
        <w:t>.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4. Главные распорядители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оперативно уведомляют подведомственные учреждения о выделенных им </w:t>
      </w:r>
      <w:proofErr w:type="gramStart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предельных  объемах</w:t>
      </w:r>
      <w:proofErr w:type="gramEnd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оплаты денежных обязательств и обеспечивают их доведение  до подведомственных учреждений не позднее следующего рабочего дня после зачисления на лицевой счет.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5. Получатели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обеспечивают представление документов в УФК по Ростовской области для осуществления кассовых расходов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до последнего рабочего дня текущего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6. Целевые субсидии, потребность в использовании которых в текущем финансовом году отсутствует, за три рабочих дня до завершения текущего финансового года подлежат перечислению муниципальным бюджетным (автономным) учреждением с отдельного лицевого счета бюджетного (автономного) учреждения на лицевой счет соответст</w:t>
      </w:r>
      <w:r w:rsidR="000E0C20">
        <w:rPr>
          <w:rFonts w:ascii="Times New Roman" w:eastAsia="Times New Roman" w:hAnsi="Times New Roman" w:cs="Times New Roman"/>
          <w:color w:val="000000" w:themeColor="text1"/>
          <w:sz w:val="28"/>
        </w:rPr>
        <w:t>вующего орг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ана, осуществляющего фун</w:t>
      </w:r>
      <w:r w:rsidR="00706276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ции и полномочия учредителя (главного распорядителя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), с которого осуществлялось перечисление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соответствующему получателю.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7. Остатки неиспользованных бюджетных ассигнований, лимитов бюджетных обязательств и предельных объемов финансирования текущего финансового года, отраженные на лицевых счетах, открытых в У</w:t>
      </w:r>
      <w:r w:rsidR="000E0C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правлении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Ф</w:t>
      </w:r>
      <w:r w:rsidR="000E0C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едерального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К</w:t>
      </w:r>
      <w:r w:rsidR="000E0C20">
        <w:rPr>
          <w:rFonts w:ascii="Times New Roman" w:eastAsia="Times New Roman" w:hAnsi="Times New Roman" w:cs="Times New Roman"/>
          <w:color w:val="000000" w:themeColor="text1"/>
          <w:sz w:val="28"/>
        </w:rPr>
        <w:t>азначейства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Ростовской области главным распорядителям, распорядителям,  получателям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и главным администраторам источников финансирования дефицита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, не подлежат учету на указанных лицевых счетах в качестве остатков  на начало  очередного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8. Наличие остатков денежных средств на банковских счетах, в кассе, на расчетных (дебетовых) картах получателей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="000E0C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денежных средств в пути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по бюджетной деятельности на начало очередного финансового года не допускается.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Для осуществления деятельности в нерабочие праздничные дни в Российской Федерации в январе очередного финансового года допускается наличие остатков денежных</w:t>
      </w:r>
      <w:r w:rsidR="000E0C20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средств в кассе с письменного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разрешения </w:t>
      </w:r>
      <w:r w:rsidR="00706276">
        <w:rPr>
          <w:rFonts w:ascii="Times New Roman" w:eastAsia="Times New Roman" w:hAnsi="Times New Roman" w:cs="Times New Roman"/>
          <w:color w:val="000000" w:themeColor="text1"/>
          <w:sz w:val="28"/>
        </w:rPr>
        <w:t>Ф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инансово-экономического отдела.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Неиспользованные денежные средства подлежат сдаче получателями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банковский счет, открытый в УФК по Ростовской области, предназначенный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для выдачи и внесения наличных денежных средств и осуществления расчетов по отдельным операциям, не позднее, чем за один рабочий день до окончания тек</w:t>
      </w:r>
      <w:r w:rsidR="00706276">
        <w:rPr>
          <w:rFonts w:ascii="Times New Roman" w:eastAsia="Times New Roman" w:hAnsi="Times New Roman" w:cs="Times New Roman"/>
          <w:color w:val="000000" w:themeColor="text1"/>
          <w:sz w:val="28"/>
        </w:rPr>
        <w:t>ущего финансового года в соот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ветствии с порядком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="00E149DB">
        <w:rPr>
          <w:rFonts w:ascii="Times New Roman" w:eastAsia="Times New Roman" w:hAnsi="Times New Roman" w:cs="Times New Roman"/>
          <w:color w:val="000000" w:themeColor="text1"/>
          <w:sz w:val="28"/>
        </w:rPr>
        <w:t>, установленным Федеральным каз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н</w:t>
      </w:r>
      <w:r w:rsidR="00E149DB">
        <w:rPr>
          <w:rFonts w:ascii="Times New Roman" w:eastAsia="Times New Roman" w:hAnsi="Times New Roman" w:cs="Times New Roman"/>
          <w:color w:val="000000" w:themeColor="text1"/>
          <w:sz w:val="28"/>
        </w:rPr>
        <w:t>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чейством.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УФК по Ростовской области в последний рабочий день текущего финансового года перечисляет неиспользованные остатки средств с банковских счетов, предназначенных для выдачи и внесения наличных денежных средств и осуществления расчетов по отдельным операциям:</w:t>
      </w:r>
    </w:p>
    <w:p w:rsidR="00227CB3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сложившиеся за счет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- на единый счет бюджета </w:t>
      </w:r>
      <w:proofErr w:type="spellStart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</w:t>
      </w:r>
      <w:r w:rsidR="00E149DB">
        <w:rPr>
          <w:rFonts w:ascii="Times New Roman" w:eastAsia="Times New Roman" w:hAnsi="Times New Roman" w:cs="Times New Roman"/>
          <w:color w:val="000000" w:themeColor="text1"/>
          <w:sz w:val="28"/>
        </w:rPr>
        <w:t>е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ления;</w:t>
      </w:r>
    </w:p>
    <w:p w:rsidR="00227CB3" w:rsidRPr="004E22A7" w:rsidRDefault="00E149D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- сложившиеся за счет средств, 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поступа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ющих во временное распоряжение </w:t>
      </w:r>
      <w:r w:rsidR="001F60F0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- на казначейский счет для осуществления и отражения операций с денежными средствами, поступающими во временное распоряжение;</w:t>
      </w:r>
    </w:p>
    <w:p w:rsidR="00227CB3" w:rsidRPr="004E22A7" w:rsidRDefault="001F60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- сложившиеся за счет средств бюджетных и автономных учреждений – на казначейский сче</w:t>
      </w:r>
      <w:r w:rsidR="00E149DB">
        <w:rPr>
          <w:rFonts w:ascii="Times New Roman" w:eastAsia="Times New Roman" w:hAnsi="Times New Roman" w:cs="Times New Roman"/>
          <w:color w:val="000000" w:themeColor="text1"/>
          <w:sz w:val="28"/>
        </w:rPr>
        <w:t>т для осуществления и отражения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операций с денежными средствами бюджетных и автономных учреждений.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9. Финансово-экономическим отделом с 1 января очередного финансовог</w:t>
      </w:r>
      <w:r w:rsidR="00E149DB">
        <w:rPr>
          <w:rFonts w:ascii="Times New Roman" w:eastAsia="Times New Roman" w:hAnsi="Times New Roman" w:cs="Times New Roman"/>
          <w:color w:val="000000" w:themeColor="text1"/>
          <w:sz w:val="28"/>
        </w:rPr>
        <w:t>о года не принимаются документы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на изменение целевого назначения бюджетных ассигнований, лимитов бюджетных обязательств и предельных объемов финансирования по расходам, бюджетных ассигнований по источникам финансирования дефицита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завершенного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10. Суммы, поступившие в бюджет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от распределения поступлений завершенного финансового года,</w:t>
      </w:r>
      <w:r w:rsidR="00321E2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321E29">
        <w:rPr>
          <w:rFonts w:ascii="Times New Roman" w:eastAsia="Times New Roman" w:hAnsi="Times New Roman" w:cs="Times New Roman"/>
          <w:color w:val="000000" w:themeColor="text1"/>
          <w:sz w:val="28"/>
        </w:rPr>
        <w:t>в порядке</w:t>
      </w:r>
      <w:proofErr w:type="gramEnd"/>
      <w:r w:rsidR="00321E2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установленном УФК по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Ростовской области, зачисляются на единый счет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первые пять рабочих дней очередного финансового года и учитываются как доходы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завершенного финансового года.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11. Остатки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завершенного финансового года, поступившие на единый счет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очередном финансовом году, подлежат перечислению в доход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в порядке, установленном для возврата дебиторской задолженности прошлых лет получателей средств 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за исключением средств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, за исключением перечисления средств, направленных на осуществление социальных выплат в соответствии с законодательством Российской Федерации, и возвращенных подразделениями Банка России или кредитными организациями на единый счет бюджета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Гигантовского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сельского </w:t>
      </w:r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 xml:space="preserve">поселения </w:t>
      </w:r>
      <w:proofErr w:type="spellStart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Сальского</w:t>
      </w:r>
      <w:proofErr w:type="spellEnd"/>
      <w:r w:rsidR="004E22A7"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по причине неверного указания в платежных поручениях реквизитов получателя платежа.</w:t>
      </w:r>
    </w:p>
    <w:p w:rsidR="00227CB3" w:rsidRPr="004E22A7" w:rsidRDefault="001F60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Представление получателями средств местного бюджета в УФК по Ростовской области распоряжения для перечисления по уточненным реквизитам средств, возвращенных по причине неверного указания в платежных поручениях реквизитов получателя платежа осуществляется не позднее </w:t>
      </w:r>
      <w:r w:rsidR="00321E29">
        <w:rPr>
          <w:rFonts w:ascii="Times New Roman" w:eastAsia="Times New Roman" w:hAnsi="Times New Roman" w:cs="Times New Roman"/>
          <w:color w:val="000000" w:themeColor="text1"/>
          <w:sz w:val="28"/>
        </w:rPr>
        <w:t>31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января 202</w:t>
      </w:r>
      <w:r w:rsidR="00321E29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5 </w:t>
      </w: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>года.</w:t>
      </w:r>
    </w:p>
    <w:p w:rsidR="00227CB3" w:rsidRPr="004E22A7" w:rsidRDefault="001F60F0">
      <w:pPr>
        <w:spacing w:after="0" w:line="240" w:lineRule="auto"/>
        <w:ind w:left="851" w:right="19772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4E22A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                                                                       </w:t>
      </w:r>
    </w:p>
    <w:p w:rsidR="00227CB3" w:rsidRPr="004E22A7" w:rsidRDefault="00227CB3">
      <w:pPr>
        <w:spacing w:after="0" w:line="240" w:lineRule="auto"/>
        <w:ind w:left="851" w:right="19772" w:hanging="425"/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227CB3" w:rsidRPr="004E22A7" w:rsidSect="003E5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B3"/>
    <w:rsid w:val="000E0C20"/>
    <w:rsid w:val="000F42BD"/>
    <w:rsid w:val="001752C3"/>
    <w:rsid w:val="001F60F0"/>
    <w:rsid w:val="00227CB3"/>
    <w:rsid w:val="00321E29"/>
    <w:rsid w:val="003B6BA3"/>
    <w:rsid w:val="003E5D5D"/>
    <w:rsid w:val="004E22A7"/>
    <w:rsid w:val="005166BA"/>
    <w:rsid w:val="0052405C"/>
    <w:rsid w:val="0055105F"/>
    <w:rsid w:val="006D2710"/>
    <w:rsid w:val="00706276"/>
    <w:rsid w:val="007F0ACB"/>
    <w:rsid w:val="007F2876"/>
    <w:rsid w:val="00865B36"/>
    <w:rsid w:val="009F13AB"/>
    <w:rsid w:val="00C60F86"/>
    <w:rsid w:val="00C63A9F"/>
    <w:rsid w:val="00CD146A"/>
    <w:rsid w:val="00E149DB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EA35"/>
  <w15:docId w15:val="{7AFD6A0F-6746-4D11-8E9D-D28E4D17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D5D"/>
  </w:style>
  <w:style w:type="paragraph" w:styleId="1">
    <w:name w:val="heading 1"/>
    <w:basedOn w:val="a"/>
    <w:next w:val="a"/>
    <w:link w:val="10"/>
    <w:uiPriority w:val="99"/>
    <w:qFormat/>
    <w:rsid w:val="001F60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60F0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2023-12-19T07:19:00Z</cp:lastPrinted>
  <dcterms:created xsi:type="dcterms:W3CDTF">2024-11-28T07:07:00Z</dcterms:created>
  <dcterms:modified xsi:type="dcterms:W3CDTF">2024-11-28T07:48:00Z</dcterms:modified>
</cp:coreProperties>
</file>